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4"/>
        <w:gridCol w:w="5764"/>
        <w:gridCol w:w="4819"/>
      </w:tblGrid>
      <w:tr w:rsidR="00435332" w:rsidTr="005E6E9E">
        <w:trPr>
          <w:trHeight w:val="10209"/>
        </w:trPr>
        <w:tc>
          <w:tcPr>
            <w:tcW w:w="5294" w:type="dxa"/>
          </w:tcPr>
          <w:p w:rsidR="00D72E2A" w:rsidRDefault="005E6E9E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-122795</wp:posOffset>
                      </wp:positionH>
                      <wp:positionV relativeFrom="paragraph">
                        <wp:posOffset>6985</wp:posOffset>
                      </wp:positionV>
                      <wp:extent cx="3122763" cy="6607834"/>
                      <wp:effectExtent l="19050" t="19050" r="40005" b="4064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763" cy="6607834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D7EE7" id="Прямоугольник 3" o:spid="_x0000_s1026" style="position:absolute;margin-left:-9.65pt;margin-top:.55pt;width:245.9pt;height:520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360536</wp:posOffset>
                  </wp:positionH>
                  <wp:positionV relativeFrom="margin">
                    <wp:posOffset>361315</wp:posOffset>
                  </wp:positionV>
                  <wp:extent cx="2244269" cy="1498600"/>
                  <wp:effectExtent l="95250" t="95250" r="99060" b="52070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onkosti-napisanija-delovogo-pisma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269" cy="1498600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EAEAEA"/>
                            </a:solidFill>
                            <a:miter lim="800000"/>
                          </a:ln>
                          <a:effectLst>
                            <a:reflection blurRad="12700" stA="33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 contourW="6350"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5E6E9E">
            <w:pPr>
              <w:ind w:right="501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Гражданский служащий</w:t>
            </w:r>
          </w:p>
          <w:p w:rsidR="00C71522" w:rsidRDefault="00C71522" w:rsidP="005E6E9E">
            <w:pPr>
              <w:ind w:right="501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C71522">
              <w:rPr>
                <w:rFonts w:ascii="Times New Roman" w:hAnsi="Times New Roman" w:cs="Times New Roman"/>
                <w:b/>
                <w:sz w:val="32"/>
                <w:szCs w:val="28"/>
                <w:u w:val="single"/>
              </w:rPr>
              <w:t>обязан</w:t>
            </w:r>
            <w:r w:rsidRPr="00C71522">
              <w:rPr>
                <w:rFonts w:ascii="Times New Roman" w:hAnsi="Times New Roman" w:cs="Times New Roman"/>
                <w:sz w:val="32"/>
                <w:szCs w:val="28"/>
              </w:rPr>
              <w:t xml:space="preserve"> незамедлительно </w:t>
            </w:r>
            <w:r w:rsidRPr="00C71522">
              <w:rPr>
                <w:rFonts w:ascii="Times New Roman" w:hAnsi="Times New Roman" w:cs="Times New Roman"/>
                <w:b/>
                <w:sz w:val="32"/>
                <w:szCs w:val="28"/>
                <w:u w:val="single"/>
              </w:rPr>
              <w:t xml:space="preserve">уведомить </w:t>
            </w:r>
            <w:r w:rsidRPr="00C71522">
              <w:rPr>
                <w:rFonts w:ascii="Times New Roman" w:hAnsi="Times New Roman" w:cs="Times New Roman"/>
                <w:sz w:val="32"/>
                <w:szCs w:val="28"/>
              </w:rPr>
              <w:t xml:space="preserve">представителя нанимателя </w:t>
            </w:r>
            <w:r w:rsidRPr="00C71522">
              <w:rPr>
                <w:rFonts w:ascii="Times New Roman" w:hAnsi="Times New Roman" w:cs="Times New Roman"/>
                <w:b/>
                <w:sz w:val="32"/>
                <w:szCs w:val="28"/>
                <w:u w:val="single"/>
              </w:rPr>
              <w:t>обо всех случаях обращениях</w:t>
            </w:r>
            <w:r w:rsidRPr="00C71522">
              <w:rPr>
                <w:rFonts w:ascii="Times New Roman" w:hAnsi="Times New Roman" w:cs="Times New Roman"/>
                <w:sz w:val="32"/>
                <w:szCs w:val="28"/>
              </w:rPr>
              <w:t xml:space="preserve"> к нему каких-либо лиц </w:t>
            </w:r>
            <w:r w:rsidRPr="00C71522">
              <w:rPr>
                <w:rFonts w:ascii="Times New Roman" w:hAnsi="Times New Roman" w:cs="Times New Roman"/>
                <w:b/>
                <w:sz w:val="32"/>
                <w:szCs w:val="28"/>
                <w:u w:val="single"/>
              </w:rPr>
              <w:t>в целях склонения его</w:t>
            </w:r>
            <w:r w:rsidRPr="00C71522">
              <w:rPr>
                <w:rFonts w:ascii="Times New Roman" w:hAnsi="Times New Roman" w:cs="Times New Roman"/>
                <w:sz w:val="32"/>
                <w:szCs w:val="28"/>
              </w:rPr>
              <w:t xml:space="preserve"> к совершению </w:t>
            </w:r>
            <w:r w:rsidRPr="00C71522">
              <w:rPr>
                <w:rFonts w:ascii="Times New Roman" w:hAnsi="Times New Roman" w:cs="Times New Roman"/>
                <w:b/>
                <w:sz w:val="32"/>
                <w:szCs w:val="28"/>
                <w:u w:val="single"/>
              </w:rPr>
              <w:t>коррупционных правонарушений</w:t>
            </w:r>
            <w:r w:rsidRPr="00C71522">
              <w:rPr>
                <w:rFonts w:ascii="Times New Roman" w:hAnsi="Times New Roman" w:cs="Times New Roman"/>
                <w:sz w:val="32"/>
                <w:szCs w:val="28"/>
              </w:rPr>
              <w:t>.</w:t>
            </w:r>
          </w:p>
          <w:p w:rsidR="00C71522" w:rsidRDefault="00C71522" w:rsidP="005E6E9E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C71522" w:rsidRDefault="00C71522" w:rsidP="00C715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4" w:type="dxa"/>
          </w:tcPr>
          <w:p w:rsidR="00D72E2A" w:rsidRDefault="001907C4" w:rsidP="00D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2C880BE6" wp14:editId="7A3D4E11">
                      <wp:simplePos x="0" y="0"/>
                      <wp:positionH relativeFrom="column">
                        <wp:posOffset>104104</wp:posOffset>
                      </wp:positionH>
                      <wp:positionV relativeFrom="paragraph">
                        <wp:posOffset>9549</wp:posOffset>
                      </wp:positionV>
                      <wp:extent cx="3122763" cy="6607331"/>
                      <wp:effectExtent l="19050" t="19050" r="40005" b="4127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22763" cy="6607331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13996" id="Прямоугольник 8" o:spid="_x0000_s1026" style="position:absolute;margin-left:8.2pt;margin-top:.75pt;width:245.9pt;height:520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04D3965" wp14:editId="7D9F8625">
                      <wp:simplePos x="0" y="0"/>
                      <wp:positionH relativeFrom="column">
                        <wp:posOffset>3744451</wp:posOffset>
                      </wp:positionH>
                      <wp:positionV relativeFrom="paragraph">
                        <wp:posOffset>-18894</wp:posOffset>
                      </wp:positionV>
                      <wp:extent cx="3068955" cy="6633689"/>
                      <wp:effectExtent l="19050" t="19050" r="36195" b="3429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8955" cy="6633689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  <a:tileRect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F0277" id="Прямоугольник 5" o:spid="_x0000_s1026" style="position:absolute;margin-left:294.85pt;margin-top:-1.5pt;width:241.65pt;height:522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" fillcolor="#92bce3 [2132]" strokecolor="#1f4d78 [1604]" strokeweight="4.5pt">
                      <v:fill color2="#ededed [662]" rotate="t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435332" w:rsidRDefault="00435332" w:rsidP="00435332">
            <w:pPr>
              <w:ind w:left="832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всем вопросам обращаться: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финансов, государственной службы и кадров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Минприроды Сахалинской области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Нечаева Мария Николаевна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 498-211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 498-216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Южно-Сахалинск,</w:t>
            </w:r>
          </w:p>
          <w:p w:rsidR="00435332" w:rsidRDefault="00435332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Мира 107 оф. 67</w:t>
            </w:r>
          </w:p>
          <w:p w:rsidR="00FD4E80" w:rsidRDefault="00FD4E80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E80" w:rsidRDefault="00FD4E80" w:rsidP="005E6E9E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E80">
              <w:rPr>
                <w:rFonts w:ascii="Times New Roman" w:hAnsi="Times New Roman" w:cs="Times New Roman"/>
                <w:sz w:val="24"/>
                <w:szCs w:val="24"/>
              </w:rPr>
              <w:t>Памятка подготовлена на основании приказа Минприроды Сахалинской области от 29.02.2012 № 6 «Об утверждении Порядка уведомления представителя нанимателя о фактах обращения в целях склонения государственных гражданских служащих к совершению коррупционных правонарушений»</w:t>
            </w: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(приказ размещен в свободном доступе на официальном Интернет-сайте министерства </w:t>
            </w:r>
            <w:hyperlink r:id="rId5" w:history="1">
              <w:r w:rsidRPr="00683E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http://mpr.sakhalin.gov.ru</w:t>
              </w:r>
            </w:hyperlink>
          </w:p>
          <w:p w:rsidR="00FD4E80" w:rsidRDefault="00AA1C88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4E80">
              <w:rPr>
                <w:rFonts w:ascii="Times New Roman" w:hAnsi="Times New Roman" w:cs="Times New Roman"/>
                <w:sz w:val="24"/>
                <w:szCs w:val="24"/>
              </w:rPr>
              <w:t xml:space="preserve"> разделе «Противодействие коррупции»)</w:t>
            </w: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7C4" w:rsidRDefault="001907C4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7C4" w:rsidRDefault="001907C4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E80" w:rsidRPr="00FD4E80" w:rsidRDefault="00FD4E80" w:rsidP="00FD4E80">
            <w:pPr>
              <w:tabs>
                <w:tab w:val="left" w:pos="4951"/>
              </w:tabs>
              <w:ind w:left="415" w:right="4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819" w:type="dxa"/>
          </w:tcPr>
          <w:p w:rsidR="00D72E2A" w:rsidRPr="00FD4E80" w:rsidRDefault="00D72E2A" w:rsidP="00D72E2A">
            <w:pPr>
              <w:ind w:left="422" w:right="324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природных ресурсов и охраны окружающей среды </w:t>
            </w:r>
          </w:p>
          <w:p w:rsidR="00FD4E80" w:rsidRP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Сахалинской области</w:t>
            </w:r>
          </w:p>
          <w:p w:rsidR="00FD4E80" w:rsidRDefault="00FD4E80" w:rsidP="005E6E9E">
            <w:pPr>
              <w:ind w:left="422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</w:p>
          <w:p w:rsidR="00D72E2A" w:rsidRPr="005E6E9E" w:rsidRDefault="00D72E2A" w:rsidP="005E6E9E">
            <w:pPr>
              <w:ind w:left="422"/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  <w:r w:rsidRPr="005E6E9E">
              <w:rPr>
                <w:rFonts w:ascii="Times New Roman" w:hAnsi="Times New Roman" w:cs="Times New Roman"/>
                <w:b/>
                <w:sz w:val="44"/>
                <w:szCs w:val="28"/>
              </w:rPr>
              <w:t>ПАМЯТКА</w:t>
            </w:r>
          </w:p>
          <w:p w:rsidR="00D72E2A" w:rsidRDefault="00D72E2A" w:rsidP="005E6E9E">
            <w:pPr>
              <w:ind w:left="42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83A" w:rsidRDefault="00AC583A" w:rsidP="00AC583A">
            <w:pPr>
              <w:ind w:left="42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AC583A" w:rsidRPr="00AC583A" w:rsidRDefault="00AC583A" w:rsidP="00AC583A">
            <w:pPr>
              <w:ind w:left="42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83A">
              <w:rPr>
                <w:rFonts w:ascii="Times New Roman" w:hAnsi="Times New Roman" w:cs="Times New Roman"/>
                <w:b/>
                <w:sz w:val="28"/>
                <w:szCs w:val="28"/>
              </w:rPr>
              <w:t>О ФАКТАХ ОБРАЩЕНИЯ</w:t>
            </w:r>
          </w:p>
          <w:p w:rsidR="00D72E2A" w:rsidRDefault="00AC583A" w:rsidP="00AC583A">
            <w:pPr>
              <w:ind w:left="884" w:right="3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83A">
              <w:rPr>
                <w:rFonts w:ascii="Times New Roman" w:hAnsi="Times New Roman" w:cs="Times New Roman"/>
                <w:b/>
                <w:sz w:val="28"/>
                <w:szCs w:val="28"/>
              </w:rPr>
              <w:t>В ЦЕЛЯХ СКЛОНЕНИЯ ГРАЖДАНСКОГО СЛУЖАЩЕГО К СОВЕРШЕНИЮ КОРРУПЦИОННЫХ ПРАВОНАРУШЕНИЙ</w:t>
            </w:r>
            <w:r w:rsidR="00FD4E80" w:rsidRPr="00D72E2A"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7CD8487" wp14:editId="6261FE17">
                  <wp:simplePos x="0" y="0"/>
                  <wp:positionH relativeFrom="margin">
                    <wp:posOffset>705414</wp:posOffset>
                  </wp:positionH>
                  <wp:positionV relativeFrom="margin">
                    <wp:posOffset>3699210</wp:posOffset>
                  </wp:positionV>
                  <wp:extent cx="1868327" cy="2281369"/>
                  <wp:effectExtent l="95250" t="95250" r="93980" b="72898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0QZVOJQ2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61" r="11754"/>
                          <a:stretch/>
                        </pic:blipFill>
                        <pic:spPr bwMode="auto">
                          <a:xfrm>
                            <a:off x="0" y="0"/>
                            <a:ext cx="1868327" cy="2281369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292929"/>
                            </a:solidFill>
                            <a:miter lim="800000"/>
                          </a:ln>
                          <a:effectLst>
                            <a:reflection blurRad="12700" stA="28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>
                            <a:bevelT h="3810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71522" w:rsidTr="005E6E9E">
        <w:trPr>
          <w:trHeight w:val="10209"/>
        </w:trPr>
        <w:tc>
          <w:tcPr>
            <w:tcW w:w="5294" w:type="dxa"/>
          </w:tcPr>
          <w:p w:rsidR="00C71522" w:rsidRDefault="00C71522" w:rsidP="00C71522">
            <w:pPr>
              <w:ind w:left="178" w:right="224" w:firstLine="56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72E2A" w:rsidRPr="00435332" w:rsidRDefault="00C71522" w:rsidP="00C71522">
            <w:pPr>
              <w:ind w:left="178" w:right="224" w:firstLine="56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Уведомление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представителя нанимателя о фактах обращения в целях склонения гражданского служащего к совершению коррупционных правонарушений </w:t>
            </w:r>
            <w:r w:rsidRPr="00435332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осуществляется в письменной форме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r w:rsidRPr="00435332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должно содержать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следующие </w:t>
            </w:r>
            <w:r w:rsidRPr="00435332">
              <w:rPr>
                <w:rFonts w:ascii="Times New Roman" w:hAnsi="Times New Roman" w:cs="Times New Roman"/>
                <w:b/>
                <w:sz w:val="30"/>
                <w:szCs w:val="30"/>
                <w:u w:val="single"/>
              </w:rPr>
              <w:t>сведения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  <w:p w:rsidR="00C71522" w:rsidRPr="00435332" w:rsidRDefault="00C71522" w:rsidP="00C71522">
            <w:pPr>
              <w:ind w:left="426" w:right="424" w:firstLine="85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фамилию, имя, отчество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гражданского служащего и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замещаемую им должность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государственной гражданской службы;</w:t>
            </w:r>
          </w:p>
          <w:p w:rsidR="00C71522" w:rsidRPr="00C71522" w:rsidRDefault="00C71522" w:rsidP="00C71522">
            <w:pPr>
              <w:ind w:left="426" w:right="424" w:firstLine="85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522">
              <w:rPr>
                <w:rFonts w:ascii="Times New Roman" w:hAnsi="Times New Roman" w:cs="Times New Roman"/>
                <w:i/>
                <w:sz w:val="24"/>
                <w:szCs w:val="24"/>
              </w:rPr>
              <w:t>(Если уведомление направляется гражданским служащим, которому стало известно о факте обращения к иным гражданским служащим в связи с исполнением ими служебных обязанностей каких-либо лиц в целях склонения их к совершению коррупционных правонарушений, то в уведомлении также указываются фамилия, имя, отчество и должность гражданского служащего, которого склоняют к совершению коррупционного правонарушения)</w:t>
            </w:r>
          </w:p>
          <w:p w:rsidR="00C71522" w:rsidRPr="00435332" w:rsidRDefault="00C71522" w:rsidP="00C71522">
            <w:pPr>
              <w:ind w:left="426" w:right="424" w:firstLine="85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сведения о факте обращения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к гражданскому служащему </w:t>
            </w:r>
            <w:r w:rsidR="0043533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каких-либо</w:t>
            </w:r>
            <w:r w:rsid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 xml:space="preserve">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 xml:space="preserve">  лиц </w:t>
            </w:r>
            <w:r w:rsid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 xml:space="preserve">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 xml:space="preserve"> в</w:t>
            </w:r>
            <w:r w:rsidRPr="00435332">
              <w:rPr>
                <w:rFonts w:ascii="Times New Roman" w:hAnsi="Times New Roman" w:cs="Times New Roman"/>
                <w:sz w:val="30"/>
                <w:szCs w:val="30"/>
                <w:u w:val="single"/>
              </w:rPr>
              <w:t xml:space="preserve"> </w:t>
            </w:r>
          </w:p>
        </w:tc>
        <w:tc>
          <w:tcPr>
            <w:tcW w:w="5764" w:type="dxa"/>
          </w:tcPr>
          <w:p w:rsidR="00435332" w:rsidRDefault="005E6E9E" w:rsidP="00C71522">
            <w:pPr>
              <w:ind w:left="407" w:right="455"/>
              <w:jc w:val="both"/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104D3965" wp14:editId="7D9F8625">
                      <wp:simplePos x="0" y="0"/>
                      <wp:positionH relativeFrom="column">
                        <wp:posOffset>-3441353</wp:posOffset>
                      </wp:positionH>
                      <wp:positionV relativeFrom="paragraph">
                        <wp:posOffset>20332</wp:posOffset>
                      </wp:positionV>
                      <wp:extent cx="10118785" cy="6495690"/>
                      <wp:effectExtent l="19050" t="19050" r="34925" b="3873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18785" cy="649569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17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61000">
                                    <a:schemeClr val="accent3">
                                      <a:lumMod val="20000"/>
                                      <a:lumOff val="80000"/>
                                    </a:schemeClr>
                                  </a:gs>
                                </a:gsLst>
                                <a:lin ang="17400000" scaled="0"/>
                              </a:gradFill>
                              <a:ln w="57150" cmpd="thickThin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29F826" id="Прямоугольник 6" o:spid="_x0000_s1026" style="position:absolute;margin-left:-270.95pt;margin-top:1.6pt;width:796.75pt;height:511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" fillcolor="#92bce3 [2132]" strokecolor="#1f4d78 [1604]" strokeweight="4.5pt">
                      <v:fill color2="#ededed [662]" angle="160" colors="0 #9ac3f6;11141f #c1d8f8;39977f #ededed" focus="100%" type="gradient">
                        <o:fill v:ext="view" type="gradientUnscaled"/>
                      </v:fill>
                      <v:stroke linestyle="thickThin"/>
                    </v:rect>
                  </w:pict>
                </mc:Fallback>
              </mc:AlternateContent>
            </w:r>
          </w:p>
          <w:p w:rsidR="00C71522" w:rsidRPr="00435332" w:rsidRDefault="00C71522" w:rsidP="00C71522">
            <w:pPr>
              <w:ind w:left="407" w:right="455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целях склонения его к совершению коррупционных правонарушений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, в том числе сведения об этом лице, дате, месте, времени события, способе склонения и других обстоятельствах, имеющих отношение к данному факту, а также подробные сведения о коррупционных правонарушениях, которые должен был бы совершить гражданский служащий по просьбе обратившихся лиц;</w:t>
            </w:r>
          </w:p>
          <w:p w:rsidR="00C71522" w:rsidRPr="00435332" w:rsidRDefault="00C71522" w:rsidP="00435332">
            <w:pPr>
              <w:ind w:left="407" w:right="455" w:firstLine="709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информацию об уведомлении органов прокуратуры или других государственных органов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об обращении к гражданскому служащему каких-либо лиц в целях склонения его к совершению коррупционных правонарушений;</w:t>
            </w:r>
          </w:p>
          <w:p w:rsidR="00D72E2A" w:rsidRDefault="00C71522" w:rsidP="00435332">
            <w:pPr>
              <w:ind w:left="407" w:right="455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435332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дату подачи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 xml:space="preserve"> уведомления и </w:t>
            </w:r>
            <w:r w:rsidRPr="005E6E9E">
              <w:rPr>
                <w:rFonts w:ascii="Times New Roman" w:hAnsi="Times New Roman" w:cs="Times New Roman"/>
                <w:b/>
                <w:i/>
                <w:sz w:val="30"/>
                <w:szCs w:val="30"/>
                <w:u w:val="single"/>
              </w:rPr>
              <w:t>собственноручную подпись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4819" w:type="dxa"/>
          </w:tcPr>
          <w:p w:rsidR="00435332" w:rsidRDefault="00435332" w:rsidP="00435332">
            <w:pPr>
              <w:ind w:left="317" w:right="314" w:firstLine="850"/>
              <w:jc w:val="both"/>
              <w:rPr>
                <w:rFonts w:ascii="Times New Roman" w:hAnsi="Times New Roman" w:cs="Times New Roman"/>
                <w:color w:val="17365D"/>
                <w:sz w:val="30"/>
                <w:szCs w:val="30"/>
              </w:rPr>
            </w:pPr>
          </w:p>
          <w:p w:rsidR="00435332" w:rsidRPr="00435332" w:rsidRDefault="00435332" w:rsidP="00435332">
            <w:pPr>
              <w:ind w:left="317" w:right="314" w:firstLine="85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К уведомлению прилагаются все имеющиеся у гражданского служащего материалы, подтверждающие обстоятельства склонения гражданского служащего к совершению коррупционных правонарушений, а также иные документы, имеющие отношение к фактам, изложенным в уведомлении.</w:t>
            </w:r>
          </w:p>
          <w:p w:rsidR="00435332" w:rsidRPr="00435332" w:rsidRDefault="00435332" w:rsidP="00435332">
            <w:pPr>
              <w:ind w:left="426" w:right="424" w:firstLine="85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Уведомление представляется в отдел финансов, государственной службы и кадров министерства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должностному лицу, ответственному за организацию и проведение работы по профилактике коррупционных и иных правонарушений</w:t>
            </w:r>
            <w:r w:rsidRPr="0043533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D72E2A" w:rsidRDefault="00D72E2A" w:rsidP="00C71522">
            <w:pPr>
              <w:ind w:left="422" w:right="3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2E2A" w:rsidRPr="00D72E2A" w:rsidRDefault="00D72E2A" w:rsidP="00D7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72E2A" w:rsidRPr="00D72E2A" w:rsidSect="001907C4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2A"/>
    <w:rsid w:val="001907C4"/>
    <w:rsid w:val="00401B2C"/>
    <w:rsid w:val="00435332"/>
    <w:rsid w:val="005842FE"/>
    <w:rsid w:val="005E6E9E"/>
    <w:rsid w:val="00AA1C88"/>
    <w:rsid w:val="00AC583A"/>
    <w:rsid w:val="00C71522"/>
    <w:rsid w:val="00C9552D"/>
    <w:rsid w:val="00C95B78"/>
    <w:rsid w:val="00D72E2A"/>
    <w:rsid w:val="00FD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895A"/>
  <w15:chartTrackingRefBased/>
  <w15:docId w15:val="{0DD14DC9-B8B2-4A88-A3CB-43DA28C6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3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D4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mpr.sakhalin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Нечаева Мария Николаевна</dc:creator>
  <cp:keywords/>
  <dc:description/>
  <cp:lastModifiedBy>Нечаева Мария Николаевна</cp:lastModifiedBy>
  <cp:revision>7</cp:revision>
  <cp:lastPrinted>2018-10-04T04:03:00Z</cp:lastPrinted>
  <dcterms:created xsi:type="dcterms:W3CDTF">2018-10-04T01:42:00Z</dcterms:created>
  <dcterms:modified xsi:type="dcterms:W3CDTF">2019-05-22T05:25:00Z</dcterms:modified>
</cp:coreProperties>
</file>